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 w:after="60"/>
      </w:pPr>
      <w:r>
        <w:rPr>
          <w:rFonts w:ascii="Arial" w:hAnsi="Arial" w:eastAsia="Arial"/>
          <w:b/>
          <w:color w:val="1F4E78"/>
          <w:sz w:val="46"/>
        </w:rPr>
        <w:t>CNC 机床系统对接技术需求清单</w:t>
      </w:r>
    </w:p>
    <w:p>
      <w:pPr>
        <w:spacing w:after="240"/>
      </w:pPr>
      <w:r>
        <w:rPr>
          <w:rFonts w:ascii="Arial" w:hAnsi="Arial" w:eastAsia="Arial"/>
          <w:b w:val="0"/>
          <w:color w:val="666666"/>
          <w:sz w:val="23"/>
        </w:rPr>
        <w:t>目标：把数字零件模型接入实际机床，完成加工程序生成、程序传输、试切验证和加工结果回收。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9360"/>
            <w:shd w:fill="E2F0D9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F4E78"/>
                <w:sz w:val="21"/>
              </w:rPr>
              <w:t>先说结论：</w:t>
            </w:r>
            <w:r>
              <w:rPr>
                <w:rFonts w:ascii="Arial" w:hAnsi="Arial" w:eastAsia="Arial"/>
                <w:b w:val="0"/>
                <w:color w:val="111111"/>
                <w:sz w:val="21"/>
              </w:rPr>
              <w:t>第一次对接不需要把所有工业接口都拿到。最低闭环只需要四类东西：①准确的机床与 CNC 型号；②机床专用编程资料；③一个可上传 NC 程序的通道；④一批已在该机床验证过的样例。如果还要监控加工状态，再增加一个只读数据接口。</w:t>
            </w:r>
          </w:p>
        </w:tc>
      </w:tr>
    </w:tbl>
    <w:p>
      <w:pPr>
        <w:spacing w:after="20"/>
      </w:pPr>
    </w:p>
    <w:p>
      <w:pPr>
        <w:pStyle w:val="Heading1"/>
      </w:pPr>
      <w:r>
        <w:t>1. 先找对人：三菱不一定等于机床厂</w:t>
      </w:r>
    </w:p>
    <w:p>
      <w:pPr>
        <w:pStyle w:val="ListBullet"/>
        <w:spacing w:after="60" w:line="269" w:lineRule="auto"/>
      </w:pPr>
      <w:r>
        <w:rPr>
          <w:rFonts w:ascii="Arial" w:hAnsi="Arial" w:eastAsia="Arial"/>
          <w:b w:val="0"/>
          <w:color w:val="111111"/>
          <w:sz w:val="21"/>
        </w:rPr>
        <w:t>机床制造商/集成商：掌握机床结构、轴配置、刀库、夹具、机床专用 M 代码、PLC 梯形图和安全联锁。</w:t>
      </w:r>
    </w:p>
    <w:p>
      <w:pPr>
        <w:pStyle w:val="ListBullet"/>
        <w:spacing w:after="60" w:line="269" w:lineRule="auto"/>
      </w:pPr>
      <w:r>
        <w:rPr>
          <w:rFonts w:ascii="Arial" w:hAnsi="Arial" w:eastAsia="Arial"/>
          <w:b w:val="0"/>
          <w:color w:val="111111"/>
          <w:sz w:val="21"/>
        </w:rPr>
        <w:t>三菱 CNC 或代理商：掌握控制器型号、系统版本、选件、通信软件、SDK、授权和标准接口。</w:t>
      </w:r>
    </w:p>
    <w:p>
      <w:pPr>
        <w:pStyle w:val="ListBullet"/>
        <w:spacing w:after="60" w:line="269" w:lineRule="auto"/>
      </w:pPr>
      <w:r>
        <w:rPr>
          <w:rFonts w:ascii="Arial" w:hAnsi="Arial" w:eastAsia="Arial"/>
          <w:b w:val="0"/>
          <w:color w:val="111111"/>
          <w:sz w:val="21"/>
        </w:rPr>
        <w:t>现场工艺/操作人员：掌握真实刀具、材料、转速进给、装夹、对刀、零点和已验证加工程序。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9360"/>
            <w:shd w:fill="FFF2CC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F4E78"/>
                <w:sz w:val="21"/>
              </w:rPr>
              <w:t>对接要求：</w:t>
            </w:r>
            <w:r>
              <w:rPr>
                <w:rFonts w:ascii="Arial" w:hAnsi="Arial" w:eastAsia="Arial"/>
                <w:b w:val="0"/>
                <w:color w:val="111111"/>
                <w:sz w:val="21"/>
              </w:rPr>
              <w:t>请甲方安排以上三类人员至少各一位。只找其中一方，通常拿不全资料。</w:t>
            </w:r>
          </w:p>
        </w:tc>
      </w:tr>
    </w:tbl>
    <w:p>
      <w:pPr>
        <w:spacing w:after="20"/>
      </w:pPr>
    </w:p>
    <w:p>
      <w:pPr>
        <w:pStyle w:val="Heading1"/>
      </w:pPr>
      <w:r>
        <w:t>2. 第一批必须拿到的材料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1036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优先级</w:t>
            </w:r>
          </w:p>
        </w:tc>
        <w:tc>
          <w:tcPr>
            <w:tcW w:type="dxa" w:w="2347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向对方要什么</w:t>
            </w:r>
          </w:p>
        </w:tc>
        <w:tc>
          <w:tcPr>
            <w:tcW w:type="dxa" w:w="3671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具体内容</w:t>
            </w:r>
          </w:p>
        </w:tc>
        <w:tc>
          <w:tcPr>
            <w:tcW w:type="dxa" w:w="2304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拿到后用于什么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设备身份资料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机床品牌/完整型号/序列号；三菱 CNC 控制器系列和完整型号；系统软件版本；已安装选件清单。最好提供铭牌、控制柜和系统信息页面照片。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决定能用哪些手册、接口和软件，避免按错型号开发。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机床能力表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车床/铣床/加工中心；轴数与轴名称；各轴行程；主轴数量、最高转速；最大进给；刀库类型和容量；是否有旋转轴、探针、自动对刀。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确定模型是否可加工、工序怎么拆、刀路和后处理怎么生成。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编程资料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该型号 CNC 的编程/操作手册；机床厂专用操作手册；支持的 G/M/T/S 代码；自定义 M 代码；宏变量、坐标系、刀补和程序格式说明。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生成该机床能真正执行的 NC 程序。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已验证样例包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至少 3~10 个已加工成功的样件，每个样件尽量包含 STEP/二维图、NC 程序、材料、毛坯、刀具表、装夹说明、坐标原点及最终检测结果。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建立正确后处理和参数基线，比只有说明书更有效。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程序传输方式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确认机床当前如何收发加工程序：以太网软件、FTP、共享目录、串口、USB 或其他；提供网络配置方法、账号权限、目录规则和文件名限制。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打通“生成程序→送入机床”的最小闭环。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FF2CC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建议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CAM/后处理资料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现用 CAM 名称和版本；现有后处理器；后处理配置；机床仿真模型/运动学文件；程序头尾模板。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优先复用成熟后处理，减少试切风险。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FF2CC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建议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刀具与工艺资料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真实刀具/刀柄清单、刀具编号、长度直径范围；常用材料与毛坯；推荐转速进给、冷却方式、余量、公差和粗糙度。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把几何模型转换成可执行工艺，而不是只生成外形。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FF2CC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建议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备份与恢复资料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当前 CNC 参数、刀补、宏变量、PLC/梯形图及机床厂数据的备份方式；试验前完整备份；恢复负责人。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调试异常时可恢复，避免影响生产。</w:t>
            </w:r>
          </w:p>
        </w:tc>
      </w:tr>
    </w:tbl>
    <w:p>
      <w:pPr>
        <w:pStyle w:val="Heading1"/>
      </w:pPr>
      <w:r>
        <w:t>3. 接口怎么问：不用一上来就说“把 API 都给我”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9360"/>
            <w:shd w:fill="EEF4F8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F4E78"/>
                <w:sz w:val="21"/>
              </w:rPr>
              <w:t>正确问法：</w:t>
            </w:r>
            <w:r>
              <w:rPr>
                <w:rFonts w:ascii="Arial" w:hAnsi="Arial" w:eastAsia="Arial"/>
                <w:b w:val="0"/>
                <w:color w:val="111111"/>
                <w:sz w:val="21"/>
              </w:rPr>
              <w:t>请对方根据实际 CNC 型号勾选已经安装、可以授权或可以新增的通道。我们的优先顺序是：先解决程序文件传输，再解决只读监控，最后才考虑自动写变量或远程控制。</w:t>
            </w:r>
          </w:p>
        </w:tc>
      </w:tr>
    </w:tbl>
    <w:p>
      <w:pPr>
        <w:spacing w:after="20"/>
      </w:pPr>
    </w:p>
    <w:p>
      <w:pPr>
        <w:pStyle w:val="Heading2"/>
      </w:pPr>
      <w:r>
        <w:t>3.1 上传和下载加工程序（第一优先级）</w:t>
      </w:r>
    </w:p>
    <w:p>
      <w:pPr>
        <w:spacing w:after="60"/>
        <w:ind w:left="216" w:hanging="216"/>
      </w:pPr>
      <w:r>
        <w:rPr>
          <w:rFonts w:ascii="Arial" w:hAnsi="Arial" w:eastAsia="Arial"/>
          <w:b/>
          <w:color w:val="1F4E78"/>
          <w:sz w:val="23"/>
        </w:rPr>
        <w:t xml:space="preserve">☐ </w:t>
      </w:r>
      <w:r>
        <w:rPr>
          <w:rFonts w:ascii="Arial" w:hAnsi="Arial" w:eastAsia="Arial"/>
          <w:b/>
          <w:color w:val="111111"/>
          <w:sz w:val="21"/>
        </w:rPr>
        <w:t>NC Explorer</w:t>
      </w:r>
      <w:r>
        <w:rPr>
          <w:rFonts w:ascii="Arial" w:hAnsi="Arial" w:eastAsia="Arial"/>
          <w:b w:val="0"/>
          <w:color w:val="666666"/>
          <w:sz w:val="21"/>
        </w:rPr>
        <w:t xml:space="preserve">　三菱官方工具，可通过以太网在电脑与多台 CNC 间操作加工程序文件；需确认该控制器是否支持。</w:t>
      </w:r>
    </w:p>
    <w:p>
      <w:pPr>
        <w:spacing w:after="60"/>
        <w:ind w:left="216" w:hanging="216"/>
      </w:pPr>
      <w:r>
        <w:rPr>
          <w:rFonts w:ascii="Arial" w:hAnsi="Arial" w:eastAsia="Arial"/>
          <w:b/>
          <w:color w:val="1F4E78"/>
          <w:sz w:val="23"/>
        </w:rPr>
        <w:t xml:space="preserve">☐ </w:t>
      </w:r>
      <w:r>
        <w:rPr>
          <w:rFonts w:ascii="Arial" w:hAnsi="Arial" w:eastAsia="Arial"/>
          <w:b/>
          <w:color w:val="111111"/>
          <w:sz w:val="21"/>
        </w:rPr>
        <w:t>FTP / 共享目录 / 机床厂文件服务</w:t>
      </w:r>
      <w:r>
        <w:rPr>
          <w:rFonts w:ascii="Arial" w:hAnsi="Arial" w:eastAsia="Arial"/>
          <w:b w:val="0"/>
          <w:color w:val="666666"/>
          <w:sz w:val="21"/>
        </w:rPr>
        <w:t xml:space="preserve">　如果机床已经开放，提供 IP、端口、目录、账号、字符编码和文件名规则。</w:t>
      </w:r>
    </w:p>
    <w:p>
      <w:pPr>
        <w:spacing w:after="60"/>
        <w:ind w:left="216" w:hanging="216"/>
      </w:pPr>
      <w:r>
        <w:rPr>
          <w:rFonts w:ascii="Arial" w:hAnsi="Arial" w:eastAsia="Arial"/>
          <w:b/>
          <w:color w:val="1F4E78"/>
          <w:sz w:val="23"/>
        </w:rPr>
        <w:t xml:space="preserve">☐ </w:t>
      </w:r>
      <w:r>
        <w:rPr>
          <w:rFonts w:ascii="Arial" w:hAnsi="Arial" w:eastAsia="Arial"/>
          <w:b/>
          <w:color w:val="111111"/>
          <w:sz w:val="21"/>
        </w:rPr>
        <w:t>RS-232C / USB</w:t>
      </w:r>
      <w:r>
        <w:rPr>
          <w:rFonts w:ascii="Arial" w:hAnsi="Arial" w:eastAsia="Arial"/>
          <w:b w:val="0"/>
          <w:color w:val="666666"/>
          <w:sz w:val="21"/>
        </w:rPr>
        <w:t xml:space="preserve">　可作为初期人工导入或旧机型兜底，但不适合长期自动闭环。</w:t>
      </w:r>
    </w:p>
    <w:p>
      <w:pPr>
        <w:spacing w:after="60"/>
        <w:ind w:left="216" w:hanging="216"/>
      </w:pPr>
      <w:r>
        <w:rPr>
          <w:rFonts w:ascii="Arial" w:hAnsi="Arial" w:eastAsia="Arial"/>
          <w:b/>
          <w:color w:val="1F4E78"/>
          <w:sz w:val="23"/>
        </w:rPr>
        <w:t xml:space="preserve">☐ </w:t>
      </w:r>
      <w:r>
        <w:rPr>
          <w:rFonts w:ascii="Arial" w:hAnsi="Arial" w:eastAsia="Arial"/>
          <w:b/>
          <w:color w:val="111111"/>
          <w:sz w:val="21"/>
        </w:rPr>
        <w:t>机床厂自带 DNC/MDC/MES 软件</w:t>
      </w:r>
      <w:r>
        <w:rPr>
          <w:rFonts w:ascii="Arial" w:hAnsi="Arial" w:eastAsia="Arial"/>
          <w:b w:val="0"/>
          <w:color w:val="666666"/>
          <w:sz w:val="21"/>
        </w:rPr>
        <w:t xml:space="preserve">　提供产品名称、接口文档和第三方接入方法。</w:t>
      </w:r>
    </w:p>
    <w:p>
      <w:pPr>
        <w:pStyle w:val="Heading2"/>
      </w:pPr>
      <w:r>
        <w:t>3.2 读取运行状态和加工结果（第二优先级）</w:t>
      </w:r>
    </w:p>
    <w:p>
      <w:pPr>
        <w:spacing w:after="60"/>
        <w:ind w:left="216" w:hanging="216"/>
      </w:pPr>
      <w:r>
        <w:rPr>
          <w:rFonts w:ascii="Arial" w:hAnsi="Arial" w:eastAsia="Arial"/>
          <w:b/>
          <w:color w:val="1F4E78"/>
          <w:sz w:val="23"/>
        </w:rPr>
        <w:t xml:space="preserve">☐ </w:t>
      </w:r>
      <w:r>
        <w:rPr>
          <w:rFonts w:ascii="Arial" w:hAnsi="Arial" w:eastAsia="Arial"/>
          <w:b/>
          <w:color w:val="111111"/>
          <w:sz w:val="21"/>
        </w:rPr>
        <w:t>MTConnect</w:t>
      </w:r>
      <w:r>
        <w:rPr>
          <w:rFonts w:ascii="Arial" w:hAnsi="Arial" w:eastAsia="Arial"/>
          <w:b w:val="0"/>
          <w:color w:val="666666"/>
          <w:sz w:val="21"/>
        </w:rPr>
        <w:t xml:space="preserve">　适合读取运行、报警、状态等数据；通常为只读，安全性高，适合第一阶段监控。</w:t>
      </w:r>
    </w:p>
    <w:p>
      <w:pPr>
        <w:spacing w:after="60"/>
        <w:ind w:left="216" w:hanging="216"/>
      </w:pPr>
      <w:r>
        <w:rPr>
          <w:rFonts w:ascii="Arial" w:hAnsi="Arial" w:eastAsia="Arial"/>
          <w:b/>
          <w:color w:val="1F4E78"/>
          <w:sz w:val="23"/>
        </w:rPr>
        <w:t xml:space="preserve">☐ </w:t>
      </w:r>
      <w:r>
        <w:rPr>
          <w:rFonts w:ascii="Arial" w:hAnsi="Arial" w:eastAsia="Arial"/>
          <w:b/>
          <w:color w:val="111111"/>
          <w:sz w:val="21"/>
        </w:rPr>
        <w:t>OPC UA / NC Machine Tool Connector</w:t>
      </w:r>
      <w:r>
        <w:rPr>
          <w:rFonts w:ascii="Arial" w:hAnsi="Arial" w:eastAsia="Arial"/>
          <w:b w:val="0"/>
          <w:color w:val="666666"/>
          <w:sz w:val="21"/>
        </w:rPr>
        <w:t xml:space="preserve">　适合统一采集机床数据；需确认 OPC UA 服务器、节点表、证书、许可证和实际开放变量。</w:t>
      </w:r>
    </w:p>
    <w:p>
      <w:pPr>
        <w:spacing w:after="60"/>
        <w:ind w:left="216" w:hanging="216"/>
      </w:pPr>
      <w:r>
        <w:rPr>
          <w:rFonts w:ascii="Arial" w:hAnsi="Arial" w:eastAsia="Arial"/>
          <w:b/>
          <w:color w:val="1F4E78"/>
          <w:sz w:val="23"/>
        </w:rPr>
        <w:t xml:space="preserve">☐ </w:t>
      </w:r>
      <w:r>
        <w:rPr>
          <w:rFonts w:ascii="Arial" w:hAnsi="Arial" w:eastAsia="Arial"/>
          <w:b/>
          <w:color w:val="111111"/>
          <w:sz w:val="21"/>
        </w:rPr>
        <w:t>NC Monitor2 或甲方现有监控平台</w:t>
      </w:r>
      <w:r>
        <w:rPr>
          <w:rFonts w:ascii="Arial" w:hAnsi="Arial" w:eastAsia="Arial"/>
          <w:b w:val="0"/>
          <w:color w:val="666666"/>
          <w:sz w:val="21"/>
        </w:rPr>
        <w:t xml:space="preserve">　如果只需要人工远程查看，可先使用现成工具；若要系统接入，仍需确认是否提供数据接口。</w:t>
      </w:r>
    </w:p>
    <w:p>
      <w:pPr>
        <w:spacing w:after="60"/>
        <w:ind w:left="216" w:hanging="216"/>
      </w:pPr>
      <w:r>
        <w:rPr>
          <w:rFonts w:ascii="Arial" w:hAnsi="Arial" w:eastAsia="Arial"/>
          <w:b/>
          <w:color w:val="1F4E78"/>
          <w:sz w:val="23"/>
        </w:rPr>
        <w:t xml:space="preserve">☐ </w:t>
      </w:r>
      <w:r>
        <w:rPr>
          <w:rFonts w:ascii="Arial" w:hAnsi="Arial" w:eastAsia="Arial"/>
          <w:b/>
          <w:color w:val="111111"/>
          <w:sz w:val="21"/>
        </w:rPr>
        <w:t>数据库/文件导出</w:t>
      </w:r>
      <w:r>
        <w:rPr>
          <w:rFonts w:ascii="Arial" w:hAnsi="Arial" w:eastAsia="Arial"/>
          <w:b w:val="0"/>
          <w:color w:val="666666"/>
          <w:sz w:val="21"/>
        </w:rPr>
        <w:t xml:space="preserve">　若没有实时接口，可先通过班次 CSV、报警日志或加工结果文件实现离线回传。</w:t>
      </w:r>
    </w:p>
    <w:p>
      <w:pPr>
        <w:pStyle w:val="Heading2"/>
      </w:pPr>
      <w:r>
        <w:t>3.3 读写 CNC 数据或做深度集成（第三优先级）</w:t>
      </w:r>
    </w:p>
    <w:p>
      <w:pPr>
        <w:spacing w:after="60"/>
        <w:ind w:left="216" w:hanging="216"/>
      </w:pPr>
      <w:r>
        <w:rPr>
          <w:rFonts w:ascii="Arial" w:hAnsi="Arial" w:eastAsia="Arial"/>
          <w:b/>
          <w:color w:val="1F4E78"/>
          <w:sz w:val="23"/>
        </w:rPr>
        <w:t xml:space="preserve">☐ </w:t>
      </w:r>
      <w:r>
        <w:rPr>
          <w:rFonts w:ascii="Arial" w:hAnsi="Arial" w:eastAsia="Arial"/>
          <w:b/>
          <w:color w:val="111111"/>
          <w:sz w:val="21"/>
        </w:rPr>
        <w:t>FCSB1224W000 开发包（SDK）</w:t>
      </w:r>
      <w:r>
        <w:rPr>
          <w:rFonts w:ascii="Arial" w:hAnsi="Arial" w:eastAsia="Arial"/>
          <w:b w:val="0"/>
          <w:color w:val="666666"/>
          <w:sz w:val="21"/>
        </w:rPr>
        <w:t xml:space="preserve">　三菱 CNC 通信软件的开发版；需索取安装包、许可证、参考手册、头文件/库和 C#/C++ 示例。</w:t>
      </w:r>
    </w:p>
    <w:p>
      <w:pPr>
        <w:spacing w:after="60"/>
        <w:ind w:left="216" w:hanging="216"/>
      </w:pPr>
      <w:r>
        <w:rPr>
          <w:rFonts w:ascii="Arial" w:hAnsi="Arial" w:eastAsia="Arial"/>
          <w:b/>
          <w:color w:val="1F4E78"/>
          <w:sz w:val="23"/>
        </w:rPr>
        <w:t xml:space="preserve">☐ </w:t>
      </w:r>
      <w:r>
        <w:rPr>
          <w:rFonts w:ascii="Arial" w:hAnsi="Arial" w:eastAsia="Arial"/>
          <w:b/>
          <w:color w:val="111111"/>
          <w:sz w:val="21"/>
        </w:rPr>
        <w:t>FCSB1224W100 运行库</w:t>
      </w:r>
      <w:r>
        <w:rPr>
          <w:rFonts w:ascii="Arial" w:hAnsi="Arial" w:eastAsia="Arial"/>
          <w:b w:val="0"/>
          <w:color w:val="666666"/>
          <w:sz w:val="21"/>
        </w:rPr>
        <w:t xml:space="preserve">　部署自行开发的 Windows 程序时可能需要；版本应与 SDK 和 CNC 兼容。</w:t>
      </w:r>
    </w:p>
    <w:p>
      <w:pPr>
        <w:spacing w:after="60"/>
        <w:ind w:left="216" w:hanging="216"/>
      </w:pPr>
      <w:r>
        <w:rPr>
          <w:rFonts w:ascii="Arial" w:hAnsi="Arial" w:eastAsia="Arial"/>
          <w:b/>
          <w:color w:val="1F4E78"/>
          <w:sz w:val="23"/>
        </w:rPr>
        <w:t xml:space="preserve">☐ </w:t>
      </w:r>
      <w:r>
        <w:rPr>
          <w:rFonts w:ascii="Arial" w:hAnsi="Arial" w:eastAsia="Arial"/>
          <w:b/>
          <w:color w:val="111111"/>
          <w:sz w:val="21"/>
        </w:rPr>
        <w:t>SLMP / PLC 设备访问</w:t>
      </w:r>
      <w:r>
        <w:rPr>
          <w:rFonts w:ascii="Arial" w:hAnsi="Arial" w:eastAsia="Arial"/>
          <w:b w:val="0"/>
          <w:color w:val="666666"/>
          <w:sz w:val="21"/>
        </w:rPr>
        <w:t xml:space="preserve">　仅在机床厂确实开放 PLC 设备映射时考虑；必须索取设备地址表、读写权限和联锁说明。</w:t>
      </w:r>
    </w:p>
    <w:p>
      <w:pPr>
        <w:spacing w:after="60"/>
        <w:ind w:left="216" w:hanging="216"/>
      </w:pPr>
      <w:r>
        <w:rPr>
          <w:rFonts w:ascii="Arial" w:hAnsi="Arial" w:eastAsia="Arial"/>
          <w:b/>
          <w:color w:val="1F4E78"/>
          <w:sz w:val="23"/>
        </w:rPr>
        <w:t xml:space="preserve">☐ </w:t>
      </w:r>
      <w:r>
        <w:rPr>
          <w:rFonts w:ascii="Arial" w:hAnsi="Arial" w:eastAsia="Arial"/>
          <w:b/>
          <w:color w:val="111111"/>
          <w:sz w:val="21"/>
        </w:rPr>
        <w:t>机床厂专用 API</w:t>
      </w:r>
      <w:r>
        <w:rPr>
          <w:rFonts w:ascii="Arial" w:hAnsi="Arial" w:eastAsia="Arial"/>
          <w:b w:val="0"/>
          <w:color w:val="666666"/>
          <w:sz w:val="21"/>
        </w:rPr>
        <w:t xml:space="preserve">　若机床厂对三菱 CNC 做过二次开发，应优先获取其 API，而不是绕过机床安全逻辑直接写控制器。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9360"/>
            <w:shd w:fill="FCE4D6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F4E78"/>
                <w:sz w:val="21"/>
              </w:rPr>
              <w:t>安全边界：</w:t>
            </w:r>
            <w:r>
              <w:rPr>
                <w:rFonts w:ascii="Arial" w:hAnsi="Arial" w:eastAsia="Arial"/>
                <w:b w:val="0"/>
                <w:color w:val="111111"/>
                <w:sz w:val="21"/>
              </w:rPr>
              <w:t>第一阶段只申请“程序上传”和“状态读取”。不要直接申请自动启动主轴、循环启动、写 PLC 或修改 CNC 参数。远程启动必须经过机床厂安全评审、现场联锁和甲方书面批准。</w:t>
            </w:r>
          </w:p>
        </w:tc>
      </w:tr>
    </w:tbl>
    <w:p>
      <w:pPr>
        <w:spacing w:after="20"/>
      </w:pPr>
    </w:p>
    <w:p>
      <w:pPr>
        <w:pStyle w:val="Heading1"/>
      </w:pPr>
      <w:r>
        <w:t>4. 每一种接口要对方同时交付什么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1036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优先级</w:t>
            </w:r>
          </w:p>
        </w:tc>
        <w:tc>
          <w:tcPr>
            <w:tcW w:type="dxa" w:w="2347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向对方要什么</w:t>
            </w:r>
          </w:p>
        </w:tc>
        <w:tc>
          <w:tcPr>
            <w:tcW w:type="dxa" w:w="3671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具体内容</w:t>
            </w:r>
          </w:p>
        </w:tc>
        <w:tc>
          <w:tcPr>
            <w:tcW w:type="dxa" w:w="2304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拿到后用于什么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兼容性确认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适用 CNC 型号、系统版本、所需硬件/选件、是否已安装、许可证数量和有效期。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防止拿到软件但现场不能用。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开发资料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API/协议手册、数据字典、错误码、示例程序、SDK/运行库安装包、版本说明。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完成可维护的接口开发。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连接参数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IP、端口、协议版本、账号/证书、读写权限、超时、并发和频率限制。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建立测试连接。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测试环境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一台可调试机床或离线仿真环境；测试账号；允许上传的测试目录；测试窗口。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不在生产机上盲调。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FF2CC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建议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现场支持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机床厂电气/PLC 工程师、三菱 CNC 工程师、操作员的联系人和联合调试时间。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遇到权限、联锁和型号差异时及时定位。</w:t>
            </w:r>
          </w:p>
        </w:tc>
      </w:tr>
    </w:tbl>
    <w:p>
      <w:pPr>
        <w:pStyle w:val="Heading1"/>
      </w:pPr>
      <w:r>
        <w:t>5. 给甲方/制造商的回填表</w:t>
      </w:r>
    </w:p>
    <w:p>
      <w:r>
        <w:rPr>
          <w:rFonts w:ascii="Arial" w:hAnsi="Arial" w:eastAsia="Arial"/>
          <w:b w:val="0"/>
          <w:color w:val="666666"/>
          <w:sz w:val="21"/>
        </w:rPr>
        <w:t>请对方直接填写或勾选；不确定的项目可写“待三菱/机床厂确认”。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384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请确认</w:t>
            </w:r>
          </w:p>
        </w:tc>
        <w:tc>
          <w:tcPr>
            <w:tcW w:type="dxa" w:w="3096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对方填写/勾选</w:t>
            </w:r>
          </w:p>
        </w:tc>
        <w:tc>
          <w:tcPr>
            <w:tcW w:type="dxa" w:w="2880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附件或联系人</w:t>
            </w:r>
          </w:p>
        </w:tc>
      </w:tr>
      <w:tr>
        <w:trPr>
          <w:cantSplit/>
        </w:trPr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111111"/>
                <w:sz w:val="18"/>
              </w:rPr>
              <w:t>机床制造商、型号、序列号</w:t>
            </w:r>
          </w:p>
        </w:tc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111111"/>
                <w:sz w:val="18"/>
              </w:rPr>
              <w:t>填写完整型号</w:t>
            </w:r>
          </w:p>
        </w:tc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666666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111111"/>
                <w:sz w:val="18"/>
              </w:rPr>
              <w:t>三菱 CNC 型号与系统版本</w:t>
            </w:r>
          </w:p>
        </w:tc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111111"/>
                <w:sz w:val="18"/>
              </w:rPr>
              <w:t>填写/附系统页面照片</w:t>
            </w:r>
          </w:p>
        </w:tc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666666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111111"/>
                <w:sz w:val="18"/>
              </w:rPr>
              <w:t>机床类型与轴配置</w:t>
            </w:r>
          </w:p>
        </w:tc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111111"/>
                <w:sz w:val="18"/>
              </w:rPr>
              <w:t>车 / 铣 / 加工中心；3/4/5 轴</w:t>
            </w:r>
          </w:p>
        </w:tc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666666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111111"/>
                <w:sz w:val="18"/>
              </w:rPr>
              <w:t>现用 CAM 与后处理器</w:t>
            </w:r>
          </w:p>
        </w:tc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111111"/>
                <w:sz w:val="18"/>
              </w:rPr>
              <w:t>有 / 无；名称和版本</w:t>
            </w:r>
          </w:p>
        </w:tc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666666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111111"/>
                <w:sz w:val="18"/>
              </w:rPr>
              <w:t>现有程序传输方式</w:t>
            </w:r>
          </w:p>
        </w:tc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111111"/>
                <w:sz w:val="18"/>
              </w:rPr>
              <w:t>NC Explorer / FTP / DNC / RS-232C / USB / 其他</w:t>
            </w:r>
          </w:p>
        </w:tc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666666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111111"/>
                <w:sz w:val="18"/>
              </w:rPr>
              <w:t>可否提供通信 SDK</w:t>
            </w:r>
          </w:p>
        </w:tc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111111"/>
                <w:sz w:val="18"/>
              </w:rPr>
              <w:t>FCSB1224W000 / 其他 / 不支持</w:t>
            </w:r>
          </w:p>
        </w:tc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666666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111111"/>
                <w:sz w:val="18"/>
              </w:rPr>
              <w:t>可否提供只读数据接口</w:t>
            </w:r>
          </w:p>
        </w:tc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111111"/>
                <w:sz w:val="18"/>
              </w:rPr>
              <w:t>MTConnect / OPC UA / 其他 / 不支持</w:t>
            </w:r>
          </w:p>
        </w:tc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666666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111111"/>
                <w:sz w:val="18"/>
              </w:rPr>
              <w:t>可否提供测试环境</w:t>
            </w:r>
          </w:p>
        </w:tc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111111"/>
                <w:sz w:val="18"/>
              </w:rPr>
              <w:t>离线仿真 / 测试机 / 生产机测试窗口</w:t>
            </w:r>
          </w:p>
        </w:tc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666666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111111"/>
                <w:sz w:val="18"/>
              </w:rPr>
              <w:t>可否提供已验证样例包</w:t>
            </w:r>
          </w:p>
        </w:tc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111111"/>
                <w:sz w:val="18"/>
              </w:rPr>
              <w:t>数量：____；包含 STEP+NC+刀具+材料：是 / 否</w:t>
            </w:r>
          </w:p>
        </w:tc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666666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111111"/>
                <w:sz w:val="18"/>
              </w:rPr>
              <w:t>机床厂技术联系人</w:t>
            </w:r>
          </w:p>
        </w:tc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111111"/>
                <w:sz w:val="18"/>
              </w:rPr>
              <w:t>机械 / 电气PLC / 工艺</w:t>
            </w:r>
          </w:p>
        </w:tc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666666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111111"/>
                <w:sz w:val="18"/>
              </w:rPr>
              <w:t>三菱或代理商技术联系人</w:t>
            </w:r>
          </w:p>
        </w:tc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111111"/>
                <w:sz w:val="18"/>
              </w:rPr>
              <w:t>CNC / 通信软件 / 授权</w:t>
            </w:r>
          </w:p>
        </w:tc>
        <w:tc>
          <w:tcPr>
            <w:tcW w:type="dxa" w:w="338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666666"/>
                <w:sz w:val="18"/>
              </w:rPr>
              <w:t>________________</w:t>
            </w:r>
          </w:p>
        </w:tc>
      </w:tr>
    </w:tbl>
    <w:p>
      <w:pPr>
        <w:pStyle w:val="Heading1"/>
      </w:pPr>
      <w:r>
        <w:t>6. 第一次会议照着问的 12 个问题</w:t>
      </w:r>
    </w:p>
    <w:p>
      <w:pPr>
        <w:pStyle w:val="ListNumber"/>
        <w:spacing w:after="60"/>
      </w:pPr>
      <w:r>
        <w:rPr>
          <w:rFonts w:ascii="Arial" w:hAnsi="Arial" w:eastAsia="Arial"/>
          <w:b w:val="0"/>
          <w:color w:val="111111"/>
          <w:sz w:val="21"/>
        </w:rPr>
        <w:t>这台机床的完整型号是什么？三菱 CNC 的完整型号和系统版本是什么？</w:t>
      </w:r>
    </w:p>
    <w:p>
      <w:pPr>
        <w:pStyle w:val="ListNumber"/>
        <w:spacing w:after="60"/>
      </w:pPr>
      <w:r>
        <w:rPr>
          <w:rFonts w:ascii="Arial" w:hAnsi="Arial" w:eastAsia="Arial"/>
          <w:b w:val="0"/>
          <w:color w:val="111111"/>
          <w:sz w:val="21"/>
        </w:rPr>
        <w:t>机床是几轴？各轴行程、主轴、刀库和可加工范围是多少？</w:t>
      </w:r>
    </w:p>
    <w:p>
      <w:pPr>
        <w:pStyle w:val="ListNumber"/>
        <w:spacing w:after="60"/>
      </w:pPr>
      <w:r>
        <w:rPr>
          <w:rFonts w:ascii="Arial" w:hAnsi="Arial" w:eastAsia="Arial"/>
          <w:b w:val="0"/>
          <w:color w:val="111111"/>
          <w:sz w:val="21"/>
        </w:rPr>
        <w:t>现在工程师用什么 CAM 和后处理器生成程序？能否提供现有后处理？</w:t>
      </w:r>
    </w:p>
    <w:p>
      <w:pPr>
        <w:pStyle w:val="ListNumber"/>
        <w:spacing w:after="60"/>
      </w:pPr>
      <w:r>
        <w:rPr>
          <w:rFonts w:ascii="Arial" w:hAnsi="Arial" w:eastAsia="Arial"/>
          <w:b w:val="0"/>
          <w:color w:val="111111"/>
          <w:sz w:val="21"/>
        </w:rPr>
        <w:t>能否给 3~10 套已经加工成功的完整样例，而不只是 NC 文件？</w:t>
      </w:r>
    </w:p>
    <w:p>
      <w:pPr>
        <w:pStyle w:val="ListNumber"/>
        <w:spacing w:after="60"/>
      </w:pPr>
      <w:r>
        <w:rPr>
          <w:rFonts w:ascii="Arial" w:hAnsi="Arial" w:eastAsia="Arial"/>
          <w:b w:val="0"/>
          <w:color w:val="111111"/>
          <w:sz w:val="21"/>
        </w:rPr>
        <w:t>机床现在通过什么方式接收和导出加工程序？</w:t>
      </w:r>
    </w:p>
    <w:p>
      <w:pPr>
        <w:pStyle w:val="ListNumber"/>
        <w:spacing w:after="60"/>
      </w:pPr>
      <w:r>
        <w:rPr>
          <w:rFonts w:ascii="Arial" w:hAnsi="Arial" w:eastAsia="Arial"/>
          <w:b w:val="0"/>
          <w:color w:val="111111"/>
          <w:sz w:val="21"/>
        </w:rPr>
        <w:t>是否支持 NC Explorer？现场是否已经配置以太网？</w:t>
      </w:r>
    </w:p>
    <w:p>
      <w:pPr>
        <w:pStyle w:val="ListNumber"/>
        <w:spacing w:after="60"/>
      </w:pPr>
      <w:r>
        <w:rPr>
          <w:rFonts w:ascii="Arial" w:hAnsi="Arial" w:eastAsia="Arial"/>
          <w:b w:val="0"/>
          <w:color w:val="111111"/>
          <w:sz w:val="21"/>
        </w:rPr>
        <w:t>这个型号是否支持 FCSB1224W000？许可证、SDK 和运行库由谁提供？</w:t>
      </w:r>
    </w:p>
    <w:p>
      <w:pPr>
        <w:pStyle w:val="ListNumber"/>
        <w:spacing w:after="60"/>
      </w:pPr>
      <w:r>
        <w:rPr>
          <w:rFonts w:ascii="Arial" w:hAnsi="Arial" w:eastAsia="Arial"/>
          <w:b w:val="0"/>
          <w:color w:val="111111"/>
          <w:sz w:val="21"/>
        </w:rPr>
        <w:t>是否已经有 MTConnect、OPC UA、MDC、MES 或机床监控系统？</w:t>
      </w:r>
    </w:p>
    <w:p>
      <w:pPr>
        <w:pStyle w:val="ListNumber"/>
        <w:spacing w:after="60"/>
      </w:pPr>
      <w:r>
        <w:rPr>
          <w:rFonts w:ascii="Arial" w:hAnsi="Arial" w:eastAsia="Arial"/>
          <w:b w:val="0"/>
          <w:color w:val="111111"/>
          <w:sz w:val="21"/>
        </w:rPr>
        <w:t>我们能读取哪些数据：运行状态、当前程序、坐标、刀具、报警、主轴负载、加工结果？</w:t>
      </w:r>
    </w:p>
    <w:p>
      <w:pPr>
        <w:pStyle w:val="ListNumber"/>
        <w:spacing w:after="60"/>
      </w:pPr>
      <w:r>
        <w:rPr>
          <w:rFonts w:ascii="Arial" w:hAnsi="Arial" w:eastAsia="Arial"/>
          <w:b w:val="0"/>
          <w:color w:val="111111"/>
          <w:sz w:val="21"/>
        </w:rPr>
        <w:t>第一阶段能否提供测试机或仿真环境，并允许只上传程序、不自动启动？</w:t>
      </w:r>
    </w:p>
    <w:p>
      <w:pPr>
        <w:pStyle w:val="ListNumber"/>
        <w:spacing w:after="60"/>
      </w:pPr>
      <w:r>
        <w:rPr>
          <w:rFonts w:ascii="Arial" w:hAnsi="Arial" w:eastAsia="Arial"/>
          <w:b w:val="0"/>
          <w:color w:val="111111"/>
          <w:sz w:val="21"/>
        </w:rPr>
        <w:t>试验前谁负责备份 CNC 参数、PLC、宏变量和刀补？出现问题谁负责恢复？</w:t>
      </w:r>
    </w:p>
    <w:p>
      <w:pPr>
        <w:pStyle w:val="ListNumber"/>
        <w:spacing w:after="60"/>
      </w:pPr>
      <w:r>
        <w:rPr>
          <w:rFonts w:ascii="Arial" w:hAnsi="Arial" w:eastAsia="Arial"/>
          <w:b w:val="0"/>
          <w:color w:val="111111"/>
          <w:sz w:val="21"/>
        </w:rPr>
        <w:t>机床厂、三菱、现场工艺三方各由谁负责，何时可以联合调试？</w:t>
      </w:r>
    </w:p>
    <w:p>
      <w:pPr>
        <w:pStyle w:val="Heading1"/>
      </w:pPr>
      <w:r>
        <w:t>7. 建议甲方首批打包提供的文件夹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9360"/>
            <w:shd w:fill="DCE6F1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F4E78"/>
                <w:sz w:val="21"/>
              </w:rPr>
              <w:t>一个压缩包即可：</w:t>
            </w:r>
            <w:r>
              <w:rPr>
                <w:rFonts w:ascii="Arial" w:hAnsi="Arial" w:eastAsia="Arial"/>
                <w:b w:val="0"/>
                <w:color w:val="111111"/>
                <w:sz w:val="21"/>
              </w:rPr>
              <w:t>01_设备铭牌与系统照片；02_机床与 CNC 手册；03_GM代码和机床专用说明；04_已验证样例；05_CAM与后处理；06_刀具材料工艺；07_通信软件与接口文档；08_网络与测试环境；09_联系人。</w:t>
            </w:r>
          </w:p>
        </w:tc>
      </w:tr>
    </w:tbl>
    <w:p>
      <w:pPr>
        <w:spacing w:after="20"/>
      </w:pPr>
    </w:p>
    <w:p>
      <w:pPr>
        <w:pStyle w:val="Heading1"/>
      </w:pPr>
      <w:r>
        <w:t>8. CAD、CAM 与机床数字模型资料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9360"/>
            <w:shd w:fill="EEF4F8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F4E78"/>
                <w:sz w:val="21"/>
              </w:rPr>
              <w:t>为什么必须补这一部分：</w:t>
            </w:r>
            <w:r>
              <w:rPr>
                <w:rFonts w:ascii="Arial" w:hAnsi="Arial" w:eastAsia="Arial"/>
                <w:b w:val="0"/>
                <w:color w:val="111111"/>
                <w:sz w:val="21"/>
              </w:rPr>
              <w:t>STEP 只能说明零件几何，不能直接告诉机床如何装夹、选刀和运动。要稳定生成 NC 程序，还需要机床、刀具、夹具、毛坯和坐标系数据。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1036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优先级</w:t>
            </w:r>
          </w:p>
        </w:tc>
        <w:tc>
          <w:tcPr>
            <w:tcW w:type="dxa" w:w="2347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向对方要什么</w:t>
            </w:r>
          </w:p>
        </w:tc>
        <w:tc>
          <w:tcPr>
            <w:tcW w:type="dxa" w:w="3671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具体内容</w:t>
            </w:r>
          </w:p>
        </w:tc>
        <w:tc>
          <w:tcPr>
            <w:tcW w:type="dxa" w:w="2304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拿到后用于什么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零件数据规范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确认接收 STEP AP203/AP214/AP242 中哪一种；长度单位；坐标方向；模型原点；实体/装配要求；允许的几何修复；二维图、尺寸公差和表面粗糙度如何提供。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建立统一输入标准，避免比例、方向、基准和公差信息丢失。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机床运动学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各线性轴和旋转轴名称、正方向、行程、零点、回转中心、轴顺序、软限位、主轴方向；五轴机需提供 RTCP/TCP 相关配置。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建立正确后处理和碰撞仿真。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坐标与对刀规则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机床坐标、工件坐标 G54~G59/扩展坐标、程序零点、对刀点、刀长/刀径补偿号规则、探针和自动对刀流程。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保证程序中的坐标与现场实际一致。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刀具与刀柄模型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实际刀具、刀柄、延长杆和刀盘的清单及 STEP/尺寸；刀位号、刀补号、最大直径长度重量、相邻刀位限制。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选刀、计算切削参数并检查刀具/刀柄碰撞。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夹具与工作区模型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工作台、卡盘、虎钳、软爪、尾座、第四/第五轴、探针及主要防护区域的 STEP 或关键尺寸。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规划装夹、可达性和碰撞检查。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毛坯和材料规则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常用棒料、板料、锻件、铸件规格；材料牌号；毛坯余量；硬度和热处理状态；是否允许自动推荐替代材料。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生成合理工序、刀路和切削参数。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FF2CC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建议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机床仿真模型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机床厂/CAM 使用的数字机床包、运动学文件、碰撞体、控制器定义和现有仿真项目。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缩短虚拟调试和后处理验证周期。</w:t>
            </w:r>
          </w:p>
        </w:tc>
      </w:tr>
    </w:tbl>
    <w:p>
      <w:pPr>
        <w:pStyle w:val="Heading1"/>
      </w:pPr>
      <w:r>
        <w:t>9. 后处理器和 NC 程序规则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1036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优先级</w:t>
            </w:r>
          </w:p>
        </w:tc>
        <w:tc>
          <w:tcPr>
            <w:tcW w:type="dxa" w:w="2347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向对方要什么</w:t>
            </w:r>
          </w:p>
        </w:tc>
        <w:tc>
          <w:tcPr>
            <w:tcW w:type="dxa" w:w="3671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具体内容</w:t>
            </w:r>
          </w:p>
        </w:tc>
        <w:tc>
          <w:tcPr>
            <w:tcW w:type="dxa" w:w="2304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拿到后用于什么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程序格式限制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程序号格式、文件扩展名、字符编码、行号、注释规则、最大文件大小、程序存储路径、子程序路径及程序调用层级限制。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确保文件能够被控制器识别和加载。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标准代码清单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实际支持的 G/M/T/S/F 代码、固定循环、极坐标/坐标旋转、刀补、螺纹、刚性攻丝、高速高精功能及版本差异。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限制程序生成器只能使用现场支持的指令。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机床厂专用逻辑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换刀、开关门、夹紧松开、卡盘/尾座、冷却、排屑、探针、托盘等自定义 M 代码；执行前置条件和互锁。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避免使用通用 M 代码猜测机床动作。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程序头尾模板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提供一份机床厂认可的开头、换刀段、工序切换、异常退出和结束模板；明确安全位置和模态复位要求。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统一安全启动与结束逻辑。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后处理验收样例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选择典型 2.5D、孔系、曲面或车削样件；提供 CAM 刀路、输出 NC、仿真结果和现场实际程序的对照。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验证后处理输出与现场一致。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FF2CC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建议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控制器高级选件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确认高速加工、五轴联动、刀尖点控制、前瞻、样条/NURBS、宏程序等功能是否购买并启用。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避免生成未授权或不支持的功能。</w:t>
            </w:r>
          </w:p>
        </w:tc>
      </w:tr>
    </w:tbl>
    <w:p>
      <w:pPr>
        <w:pStyle w:val="Heading1"/>
      </w:pPr>
      <w:r>
        <w:t>10. 需要读取的数据点清单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9360"/>
            <w:shd w:fill="FFF2CC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F4E78"/>
                <w:sz w:val="21"/>
              </w:rPr>
              <w:t>让对方逐项标注：</w:t>
            </w:r>
            <w:r>
              <w:rPr>
                <w:rFonts w:ascii="Arial" w:hAnsi="Arial" w:eastAsia="Arial"/>
                <w:b w:val="0"/>
                <w:color w:val="111111"/>
                <w:sz w:val="21"/>
              </w:rPr>
              <w:t>每个数据点请填写：是否可读、来自哪个接口、字段/节点地址、数据类型、单位、刷新周期、时间戳、枚举含义、无效值和报警条件。不要只回复“支持 OPC UA”或“支持 API”。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1036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优先级</w:t>
            </w:r>
          </w:p>
        </w:tc>
        <w:tc>
          <w:tcPr>
            <w:tcW w:type="dxa" w:w="2347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向对方要什么</w:t>
            </w:r>
          </w:p>
        </w:tc>
        <w:tc>
          <w:tcPr>
            <w:tcW w:type="dxa" w:w="3671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具体内容</w:t>
            </w:r>
          </w:p>
        </w:tc>
        <w:tc>
          <w:tcPr>
            <w:tcW w:type="dxa" w:w="2304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拿到后用于什么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设备与连接状态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设备 ID、CNC 型号、系统版本、在线/离线、数据源状态、采集程序版本、最后更新时间。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识别设备并判断数据是否可信。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运行状态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自动/手动/MDI、运行/暂停/停止/报警/急停、循环启动状态、单段、选择停止、门和关键联锁状态。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判断设备是否正在执行及为何停机。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程序执行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当前程序号/文件名、子程序、当前行号或序列号、程序开始结束时间、循环时间、加工计数。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把加工任务与实际执行记录关联。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轴与坐标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机床坐标、工件坐标、剩余移动量、进给速度、进给倍率、各轴负载、旋转轴角度；单位和坐标系标识。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监控运动并分析异常。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主轴数据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实际/指令转速、倍率、负载、扭矩或功率、运行方向、主轴状态、温度（若有）。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分析切削负载和加工状态。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刀具数据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当前刀号、刀位、刀长/刀径补偿、寿命/使用次数、刀具报警、备用刀及刀具表更新时间。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检查程序选刀并积累刀具寿命数据。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报警与诊断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报警号、等级、文本、发生/解除时间、报警历史、控制器诊断状态；明确是否能读取机床厂 PLC 报警。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故障追踪和自动告警。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FF2CC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建议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加工与质量结果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完工状态、实际周期、零件计数、测头结果、尺寸检测、报废/返工原因、操作员确认。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形成加工结果闭环。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FF2CC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建议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能耗与维护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主轴运行时长、开机时间、润滑/冷却状态、过滤器、维护计数及能耗数据（若设备已有）。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支持后续维护和效率分析。</w:t>
            </w:r>
          </w:p>
        </w:tc>
      </w:tr>
    </w:tbl>
    <w:p>
      <w:pPr>
        <w:pStyle w:val="Heading1"/>
      </w:pPr>
      <w:r>
        <w:t>11. 通信接口的工程参数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1036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优先级</w:t>
            </w:r>
          </w:p>
        </w:tc>
        <w:tc>
          <w:tcPr>
            <w:tcW w:type="dxa" w:w="2347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向对方要什么</w:t>
            </w:r>
          </w:p>
        </w:tc>
        <w:tc>
          <w:tcPr>
            <w:tcW w:type="dxa" w:w="3671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具体内容</w:t>
            </w:r>
          </w:p>
        </w:tc>
        <w:tc>
          <w:tcPr>
            <w:tcW w:type="dxa" w:w="2304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拿到后用于什么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方向与权限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明确每个接口是只读、文件上传下载、数据读写还是远程控制；列出允许和禁止的操作。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划定安全边界。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性能指标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刷新周期、最小采样间隔、单次/批量读取数量、并发连接数、最大文件大小、传输速率和超时时间。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评估能否满足监控和任务下发。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可靠性机制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断线检测、自动重连、续传、重复提交处理、任务唯一 ID、校验和、确认回执和错误码。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避免程序重复上传、丢失或状态误判。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时间与单位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CNC 时间设置、时区、NTP/PTP 支持、时间戳精度；坐标、转速、负载等字段的单位与缩放系数。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保证多系统数据可对齐。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版本管理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SDK/运行库/协议版本与 CNC 版本兼容矩阵；升级策略；弃用接口；补丁和技术支持期限。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避免现场升级后接口失效。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FF2CC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建议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日志与审计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连接日志、文件传输记录、调用方、操作时间、操作结果、配置修改和远程访问记录。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故障定位和责任追踪。</w:t>
            </w:r>
          </w:p>
        </w:tc>
      </w:tr>
    </w:tbl>
    <w:p>
      <w:pPr>
        <w:pStyle w:val="Heading1"/>
      </w:pPr>
      <w:r>
        <w:t>12. 网络与信息安全要求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1036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优先级</w:t>
            </w:r>
          </w:p>
        </w:tc>
        <w:tc>
          <w:tcPr>
            <w:tcW w:type="dxa" w:w="2347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向对方要什么</w:t>
            </w:r>
          </w:p>
        </w:tc>
        <w:tc>
          <w:tcPr>
            <w:tcW w:type="dxa" w:w="3671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具体内容</w:t>
            </w:r>
          </w:p>
        </w:tc>
        <w:tc>
          <w:tcPr>
            <w:tcW w:type="dxa" w:w="2304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拿到后用于什么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网络拓扑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机床所在网段、工业交换机、防火墙/隔离区、是否允许新增工控机、跨网访问方式和负责网络变更的人员。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确定系统部署位置和连接路径。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端口白名单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逐项提供协议、源/目的 IP、TCP/UDP 端口、连接方向；禁止使用不受控的全网开放规则。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完成最小权限网络配置。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账号与证书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账号类型、角色权限、密码策略、证书签发/更新、密钥保存、账号停用流程；禁止共享管理员账号。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安全且可审计地访问设备。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远程支持方案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是否允许 VPN、堡垒机或厂商远程服务；审批流程、开放时间、录屏/审计和紧急断开方法。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让远程调试可控。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备份和变更控制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CNC 参数、PLC、刀补、宏变量、接口配置的基线备份；变更申请、回退方案、恢复演练和负责人。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降低调试对生产的风险。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FF2CC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建议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数据合规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允许采集的数据范围、数据保存期限、技术图纸和 NC 程序的保密等级、外发和云端限制。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明确数据能否用于分析和优化。</w:t>
            </w:r>
          </w:p>
        </w:tc>
      </w:tr>
    </w:tbl>
    <w:p>
      <w:pPr>
        <w:pStyle w:val="Heading1"/>
      </w:pPr>
      <w:r>
        <w:t>13. 分阶段联调与验收标准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1036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优先级</w:t>
            </w:r>
          </w:p>
        </w:tc>
        <w:tc>
          <w:tcPr>
            <w:tcW w:type="dxa" w:w="2347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向对方要什么</w:t>
            </w:r>
          </w:p>
        </w:tc>
        <w:tc>
          <w:tcPr>
            <w:tcW w:type="dxa" w:w="3671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具体内容</w:t>
            </w:r>
          </w:p>
        </w:tc>
        <w:tc>
          <w:tcPr>
            <w:tcW w:type="dxa" w:w="2304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拿到后用于什么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阶段 0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资料审查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型号、手册、代码表、样例、接口和许可证齐全；双方确认未知项和责任人。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输出《设备接口基线表》。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阶段 1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离线后处理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使用已验证样例生成 NC；与现场程序对比；通过 CAM/控制器仿真，无语法错误和明显碰撞。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后处理器可进入现场试验。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阶段 2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程序传输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上传、下载、覆盖保护、目录、文件名、校验、断线重试和回执测试通过；不启动机床。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打通安全文件通道。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阶段 3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空运行验证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机床锁定/抬刀/单段/低倍率条件下执行；核对坐标、刀具、换刀、行程和安全位置。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证明程序与机床配置一致。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阶段 4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试切验收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指定毛坯、刀具和装夹；加工样件；记录周期、报警、刀具和检测结果；尺寸及表面质量达到双方确认标准。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证明可实际制造。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阶段 5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数据回传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运行状态、程序、坐标、刀具、主轴和报警等约定数据点连续采集；断线恢复和时间戳正确。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形成加工状态闭环。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阶段 6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试运行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限定设备、班次和零件类型运行；统计成功率、人工干预、报警和返工；完成问题清单后转正式。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控制上线风险。</w:t>
            </w:r>
          </w:p>
        </w:tc>
      </w:tr>
    </w:tbl>
    <w:p>
      <w:pPr>
        <w:pStyle w:val="Heading1"/>
      </w:pPr>
      <w:r>
        <w:t>14. 项目责任、商务和交付边界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1036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优先级</w:t>
            </w:r>
          </w:p>
        </w:tc>
        <w:tc>
          <w:tcPr>
            <w:tcW w:type="dxa" w:w="2347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向对方要什么</w:t>
            </w:r>
          </w:p>
        </w:tc>
        <w:tc>
          <w:tcPr>
            <w:tcW w:type="dxa" w:w="3671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具体内容</w:t>
            </w:r>
          </w:p>
        </w:tc>
        <w:tc>
          <w:tcPr>
            <w:tcW w:type="dxa" w:w="2304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拿到后用于什么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责任分工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明确机床厂、三菱/代理商、甲方工艺/设备/网络人员和软件对接方各自负责的资料、配置、调试和验收内容。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避免接口问题互相推诿。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授权和费用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SDK、运行库、OPC UA/MTConnect、仿真软件、后处理器、现场服务、培训和年度维护分别是否收费。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形成真实预算。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交付介质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安装包、许可证文件、离线授权方式、手册、样例代码、源代码范围、版本号、校验值和下载有效期。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保证后续可复现部署。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必须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支持机制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工作时间、响应时限、问题升级路径、远程/现场支持、版本升级和保修期。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确保问题有闭环负责人。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FF2CC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建议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培训与知识转移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操作、编程、通信 SDK、数据接口、备份恢复和安全联调培训；提供录屏或培训材料。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减少长期依赖单个厂商工程师。</w:t>
            </w:r>
          </w:p>
        </w:tc>
      </w:tr>
    </w:tbl>
    <w:p>
      <w:pPr>
        <w:pStyle w:val="Heading1"/>
      </w:pPr>
      <w:r>
        <w:t>15. 最终要求对方交付的核心成果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1036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优先级</w:t>
            </w:r>
          </w:p>
        </w:tc>
        <w:tc>
          <w:tcPr>
            <w:tcW w:type="dxa" w:w="2347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向对方要什么</w:t>
            </w:r>
          </w:p>
        </w:tc>
        <w:tc>
          <w:tcPr>
            <w:tcW w:type="dxa" w:w="3671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具体内容</w:t>
            </w:r>
          </w:p>
        </w:tc>
        <w:tc>
          <w:tcPr>
            <w:tcW w:type="dxa" w:w="2304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拿到后用于什么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P0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设备接口基线表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每台机床一份：完整型号、CNC 版本、轴/主轴/刀库、选件、程序传输方式、可用接口、网络和联系人。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没有这份表，不进入开发。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P0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机床编程资料包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CNC 手册、机床厂手册、G/M 代码、专用 M 代码、程序模板、坐标/刀补/换刀规则。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用于生成安全 NC 程序。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P0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验证样例包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至少 3~10 套 STEP/图纸、毛坯、刀具、装夹、CAM、NC 和检测结果一一对应的完整样例。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用于后处理和工艺验证。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P1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通信接口包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SDK/运行库或协议文档、许可证、样例代码、数据字典、地址/节点表、错误码和兼容矩阵。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用于程序传输和数据采集。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P1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测试与验收环境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离线仿真或测试机、测试账号/目录、网络窗口、备份、现场人员和验收样件。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用于安全联调。</w:t>
            </w:r>
          </w:p>
        </w:tc>
      </w:tr>
      <w:tr>
        <w:trPr>
          <w:cantSplit/>
        </w:trPr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P2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数字机床资料包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机床、刀具、刀柄、夹具和毛坯模型；运动学；软限位；碰撞体；CAM 仿真工程。</w:t>
            </w:r>
          </w:p>
        </w:tc>
        <w:tc>
          <w:tcPr>
            <w:tcW w:type="dxa" w:w="254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用于规模化自动编程和虚拟验证。</w:t>
            </w:r>
          </w:p>
        </w:tc>
      </w:tr>
    </w:tbl>
    <w:p>
      <w:pPr>
        <w:pStyle w:val="Heading1"/>
      </w:pPr>
      <w:r>
        <w:t>附 A：不同机床类型还要追加确认什么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</w:trPr>
        <w:tc>
          <w:tcPr>
            <w:tcW w:type="dxa" w:w="1944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机床类型</w:t>
            </w:r>
          </w:p>
        </w:tc>
        <w:tc>
          <w:tcPr>
            <w:tcW w:type="dxa" w:w="7416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追加资料</w:t>
            </w:r>
          </w:p>
        </w:tc>
      </w:tr>
      <w:tr>
        <w:trPr>
          <w:cantSplit/>
        </w:trPr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111111"/>
                <w:sz w:val="18"/>
              </w:rPr>
              <w:t>车床</w:t>
            </w:r>
          </w:p>
        </w:tc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111111"/>
                <w:sz w:val="18"/>
              </w:rPr>
              <w:t>卡盘/夹头、主轴/副主轴、尾座、刀塔、动力刀具、Y/C/B 轴、棒料机、接料器和螺纹循环。</w:t>
            </w:r>
          </w:p>
        </w:tc>
      </w:tr>
      <w:tr>
        <w:trPr>
          <w:cantSplit/>
        </w:trPr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111111"/>
                <w:sz w:val="18"/>
              </w:rPr>
              <w:t>三轴加工中心</w:t>
            </w:r>
          </w:p>
        </w:tc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111111"/>
                <w:sz w:val="18"/>
              </w:rPr>
              <w:t>工作台尺寸、主轴锥度、刀库、换刀位置、探针、第四轴接口、固定循环和高速加工选件。</w:t>
            </w:r>
          </w:p>
        </w:tc>
      </w:tr>
      <w:tr>
        <w:trPr>
          <w:cantSplit/>
        </w:trPr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111111"/>
                <w:sz w:val="18"/>
              </w:rPr>
              <w:t>四/五轴加工中心</w:t>
            </w:r>
          </w:p>
        </w:tc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111111"/>
                <w:sz w:val="18"/>
              </w:rPr>
              <w:t>旋转轴结构、回转中心、轴限位、TCP/RTCP、刀尖点控制、奇异点策略、机床运动学和精确碰撞模型。</w:t>
            </w:r>
          </w:p>
        </w:tc>
      </w:tr>
      <w:tr>
        <w:trPr>
          <w:cantSplit/>
        </w:trPr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111111"/>
                <w:sz w:val="18"/>
              </w:rPr>
              <w:t>车铣复合</w:t>
            </w:r>
          </w:p>
        </w:tc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111111"/>
                <w:sz w:val="18"/>
              </w:rPr>
              <w:t>多通道/多系统、主副主轴同步、刀塔同步、程序等待码、工件交接、通道间变量和完整同步样例。</w:t>
            </w:r>
          </w:p>
        </w:tc>
      </w:tr>
      <w:tr>
        <w:trPr>
          <w:cantSplit/>
        </w:trPr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111111"/>
                <w:sz w:val="18"/>
              </w:rPr>
              <w:t>磨床/专机</w:t>
            </w:r>
          </w:p>
        </w:tc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111111"/>
                <w:sz w:val="18"/>
              </w:rPr>
              <w:t>砂轮修整、补偿、测量循环、专用 PLC 动作、机床厂自定义程序格式和专用工艺数据库。</w:t>
            </w:r>
          </w:p>
        </w:tc>
      </w:tr>
    </w:tbl>
    <w:p>
      <w:pPr>
        <w:pStyle w:val="Heading1"/>
      </w:pPr>
      <w:r>
        <w:t>附 B：三菱侧可供确认的典型产品名称</w:t>
      </w:r>
    </w:p>
    <w:p>
      <w:r>
        <w:rPr>
          <w:rFonts w:ascii="Arial" w:hAnsi="Arial" w:eastAsia="Arial"/>
          <w:b w:val="0"/>
          <w:color w:val="666666"/>
          <w:sz w:val="19"/>
        </w:rPr>
        <w:t>以下只是对接时用于询问的候选名称，并不表示每台机床都具备：NC Explorer（程序文件传输）、FCSB1224W000/W100（CNC 通信 SDK/运行库）、MTConnect Data Collector、NC Machine Tool Connector（OPC UA）、NC Monitor2、NC Virtual Simulator、NC Trainer2 plus。</w:t>
      </w:r>
    </w:p>
    <w:p>
      <w:pPr>
        <w:spacing w:before="60"/>
      </w:pPr>
      <w:r>
        <w:rPr>
          <w:rFonts w:ascii="Arial" w:hAnsi="Arial" w:eastAsia="Arial"/>
          <w:b/>
          <w:color w:val="1F4E78"/>
          <w:sz w:val="19"/>
        </w:rPr>
        <w:t>确认原则：以机床铭牌、CNC 型号、系统版本、已购选件及机床厂书面答复为准。</w:t>
      </w:r>
    </w:p>
    <w:p>
      <w:pPr>
        <w:pStyle w:val="Heading1"/>
      </w:pPr>
      <w:r>
        <w:t>附 C：三菱官方参考入口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2232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官方入口</w:t>
            </w:r>
          </w:p>
        </w:tc>
        <w:tc>
          <w:tcPr>
            <w:tcW w:type="dxa" w:w="3671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用于确认</w:t>
            </w:r>
          </w:p>
        </w:tc>
        <w:tc>
          <w:tcPr>
            <w:tcW w:type="dxa" w:w="3456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网址</w:t>
            </w:r>
          </w:p>
        </w:tc>
      </w:tr>
      <w:tr>
        <w:trPr>
          <w:cantSplit/>
        </w:trP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111111"/>
                <w:sz w:val="17"/>
              </w:rPr>
              <w:t>NC 软件工具总览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111111"/>
                <w:sz w:val="17"/>
              </w:rPr>
              <w:t>确认 NC Explorer、NC Monitor2、NC Virtual Simulator、NC Trainer2 plus 等工具。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1F4E78"/>
                <w:sz w:val="15"/>
              </w:rPr>
              <w:t>https://www.mitsubishielectric.com/fa/products/software/cnc/index.html</w:t>
            </w:r>
          </w:p>
        </w:tc>
      </w:tr>
      <w:tr>
        <w:trPr>
          <w:cantSplit/>
        </w:trP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111111"/>
                <w:sz w:val="17"/>
              </w:rPr>
              <w:t>NC Explorer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111111"/>
                <w:sz w:val="17"/>
              </w:rPr>
              <w:t>官方说明其通过以太网在 Windows 资源管理器中操作 CNC 加工程序文件。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1F4E78"/>
                <w:sz w:val="15"/>
              </w:rPr>
              <w:t>https://us.mitsubishielectric.com/fa/en/products/cnt/computerized-numerical-controllers/software-tools/nc-explorer/</w:t>
            </w:r>
          </w:p>
        </w:tc>
      </w:tr>
      <w:tr>
        <w:trPr>
          <w:cantSplit/>
        </w:trP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111111"/>
                <w:sz w:val="17"/>
              </w:rPr>
              <w:t>FCSB1224W000 通信软件手册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111111"/>
                <w:sz w:val="17"/>
              </w:rPr>
              <w:t>确认 SDK、运行库、支持控制器、开发语言和 API 能力。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1F4E78"/>
                <w:sz w:val="15"/>
              </w:rPr>
              <w:t>https://dl.mitsubishielectric.com/dl/fa/document/manual/cnc/ib1501209/ib1501209engh.pdf</w:t>
            </w:r>
          </w:p>
        </w:tc>
      </w:tr>
      <w:tr>
        <w:trPr>
          <w:cantSplit/>
        </w:trP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111111"/>
                <w:sz w:val="17"/>
              </w:rPr>
              <w:t>MTConnect Data Collector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111111"/>
                <w:sz w:val="17"/>
              </w:rPr>
              <w:t>确认支持的 CNC、适配器、采集器和系统要求。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1F4E78"/>
                <w:sz w:val="15"/>
              </w:rPr>
              <w:t>https://www.mitsubishielectric.com/fa/products/cnt/cnc/pmerit/iot/mtconnect_data_collector/</w:t>
            </w:r>
          </w:p>
        </w:tc>
      </w:tr>
      <w:tr>
        <w:trPr>
          <w:cantSplit/>
        </w:trP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111111"/>
                <w:sz w:val="17"/>
              </w:rPr>
              <w:t>NC Machine Tool Connector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111111"/>
                <w:sz w:val="17"/>
              </w:rPr>
              <w:t>确认 OPC UA/MTConnect 数据采集、连接对象和许可要求。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1F4E78"/>
                <w:sz w:val="15"/>
              </w:rPr>
              <w:t>https://dl.mitsubishielectric.com/dl/fa/document/manual/cnc/ib1501634/ib1501634engd.pdf</w:t>
            </w:r>
          </w:p>
        </w:tc>
      </w:tr>
      <w:tr>
        <w:trPr>
          <w:cantSplit/>
        </w:trP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111111"/>
                <w:sz w:val="17"/>
              </w:rPr>
              <w:t>三菱 CNC 手册下载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111111"/>
                <w:sz w:val="17"/>
              </w:rPr>
              <w:t>按实际 CNC 型号和版本下载规格、编程、操作、连接和设置手册。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1F4E78"/>
                <w:sz w:val="15"/>
              </w:rPr>
              <w:t>https://www.mitsubishielectric.com/fa/download/search.page?kisyu=%2Fcnc&amp;mode=manual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936" w:left="1037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color w:val="666666"/>
        <w:sz w:val="16"/>
      </w:rPr>
      <w:t>供机床制造商、三菱 CNC 技术人员及项目对接人共同确认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"/>
        <w:b w:val="0"/>
        <w:color w:val="666666"/>
        <w:sz w:val="17"/>
      </w:rPr>
      <w:t>CNC 机床首次系统对接｜资料与接口清单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eastAsia="Arial"/>
      <w:color w:val="11111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8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F4E78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1F4E78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 w:eastAsia="Arial"/>
      <w:sz w:val="21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eastAsia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